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90D3C" w14:textId="77777777" w:rsidR="00E55EE2" w:rsidRDefault="00E55EE2" w:rsidP="00E55EE2">
      <w:pPr>
        <w:spacing w:line="240" w:lineRule="auto"/>
        <w:jc w:val="both"/>
        <w:rPr>
          <w:rFonts w:ascii="Corbel" w:hAnsi="Corbel"/>
          <w:b/>
          <w:bCs/>
          <w:sz w:val="24"/>
          <w:szCs w:val="24"/>
        </w:rPr>
      </w:pPr>
    </w:p>
    <w:p w14:paraId="198D9EF3" w14:textId="77777777" w:rsidR="00E55EE2" w:rsidRPr="001A2C5E" w:rsidRDefault="00E55EE2" w:rsidP="00E55EE2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1A2C5E">
        <w:rPr>
          <w:rFonts w:ascii="Corbel" w:hAnsi="Corbel"/>
          <w:b/>
          <w:bCs/>
          <w:sz w:val="24"/>
          <w:szCs w:val="24"/>
        </w:rPr>
        <w:t xml:space="preserve">   </w:t>
      </w:r>
      <w:r w:rsidRPr="001A2C5E">
        <w:rPr>
          <w:rFonts w:ascii="Corbel" w:hAnsi="Corbel"/>
          <w:b/>
          <w:bCs/>
          <w:sz w:val="24"/>
          <w:szCs w:val="24"/>
        </w:rPr>
        <w:tab/>
      </w:r>
      <w:r w:rsidRPr="001A2C5E">
        <w:rPr>
          <w:rFonts w:ascii="Corbel" w:hAnsi="Corbel"/>
          <w:b/>
          <w:bCs/>
          <w:sz w:val="24"/>
          <w:szCs w:val="24"/>
        </w:rPr>
        <w:tab/>
      </w:r>
      <w:r w:rsidRPr="001A2C5E">
        <w:rPr>
          <w:rFonts w:ascii="Corbel" w:hAnsi="Corbel"/>
          <w:b/>
          <w:bCs/>
          <w:sz w:val="24"/>
          <w:szCs w:val="24"/>
        </w:rPr>
        <w:tab/>
      </w:r>
      <w:r w:rsidRPr="001A2C5E">
        <w:rPr>
          <w:rFonts w:ascii="Corbel" w:hAnsi="Corbel"/>
          <w:b/>
          <w:bCs/>
          <w:sz w:val="24"/>
          <w:szCs w:val="24"/>
        </w:rPr>
        <w:tab/>
      </w:r>
      <w:r w:rsidRPr="001A2C5E">
        <w:rPr>
          <w:rFonts w:ascii="Corbel" w:hAnsi="Corbel"/>
          <w:b/>
          <w:bCs/>
          <w:sz w:val="24"/>
          <w:szCs w:val="24"/>
        </w:rPr>
        <w:tab/>
      </w:r>
      <w:r w:rsidRPr="001A2C5E">
        <w:rPr>
          <w:rFonts w:ascii="Corbel" w:hAnsi="Corbel"/>
          <w:b/>
          <w:bCs/>
          <w:sz w:val="24"/>
          <w:szCs w:val="24"/>
        </w:rPr>
        <w:tab/>
      </w:r>
      <w:r w:rsidRPr="001A2C5E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69179655" w14:textId="77777777" w:rsidR="00E55EE2" w:rsidRPr="001A2C5E" w:rsidRDefault="00E55EE2" w:rsidP="00E55E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A2C5E">
        <w:rPr>
          <w:rFonts w:ascii="Corbel" w:hAnsi="Corbel"/>
          <w:b/>
          <w:smallCaps/>
          <w:sz w:val="24"/>
          <w:szCs w:val="24"/>
        </w:rPr>
        <w:t>SYLABUS</w:t>
      </w:r>
    </w:p>
    <w:p w14:paraId="48EF34B6" w14:textId="77777777" w:rsidR="00E55EE2" w:rsidRPr="001A2C5E" w:rsidRDefault="00E55EE2" w:rsidP="00E55EE2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6561B4D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74297F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1BC6114C" w14:textId="77777777" w:rsidR="00E55EE2" w:rsidRPr="001A2C5E" w:rsidRDefault="00E55EE2" w:rsidP="00E55EE2">
      <w:pPr>
        <w:spacing w:after="0" w:line="240" w:lineRule="exact"/>
        <w:ind w:left="2124" w:firstLine="708"/>
        <w:jc w:val="center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i/>
          <w:sz w:val="24"/>
          <w:szCs w:val="24"/>
        </w:rPr>
        <w:t>(skrajne daty</w:t>
      </w:r>
      <w:r w:rsidRPr="001A2C5E">
        <w:rPr>
          <w:rFonts w:ascii="Corbel" w:hAnsi="Corbel"/>
          <w:sz w:val="24"/>
          <w:szCs w:val="24"/>
        </w:rPr>
        <w:t>)</w:t>
      </w:r>
    </w:p>
    <w:p w14:paraId="189248A9" w14:textId="77777777" w:rsidR="00E55EE2" w:rsidRPr="001A2C5E" w:rsidRDefault="00E55EE2" w:rsidP="00E55EE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ab/>
        <w:t xml:space="preserve">Rok akademicki </w:t>
      </w:r>
      <w:r w:rsidRPr="0074297F">
        <w:rPr>
          <w:rFonts w:ascii="Corbel" w:hAnsi="Corbel"/>
          <w:sz w:val="24"/>
          <w:szCs w:val="24"/>
        </w:rPr>
        <w:t>2024/2025</w:t>
      </w:r>
    </w:p>
    <w:p w14:paraId="3EFA29C7" w14:textId="77777777" w:rsidR="00E55EE2" w:rsidRPr="001A2C5E" w:rsidRDefault="00E55EE2" w:rsidP="00E55EE2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1E217B7B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1A2C5E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55EE2" w:rsidRPr="001A2C5E" w14:paraId="241716AB" w14:textId="77777777" w:rsidTr="006827B6">
        <w:tc>
          <w:tcPr>
            <w:tcW w:w="2694" w:type="dxa"/>
            <w:vAlign w:val="center"/>
          </w:tcPr>
          <w:p w14:paraId="058ADC67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36102B" w14:textId="77777777" w:rsidR="00E55EE2" w:rsidRPr="00560DEA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560DEA">
              <w:rPr>
                <w:rFonts w:ascii="Corbel" w:hAnsi="Corbel"/>
                <w:sz w:val="24"/>
                <w:szCs w:val="24"/>
              </w:rPr>
              <w:t>Likwidacja skutków sytuacji kryzysowych</w:t>
            </w:r>
          </w:p>
        </w:tc>
      </w:tr>
      <w:tr w:rsidR="00E55EE2" w:rsidRPr="001A2C5E" w14:paraId="6F42E7ED" w14:textId="77777777" w:rsidTr="006827B6">
        <w:tc>
          <w:tcPr>
            <w:tcW w:w="2694" w:type="dxa"/>
            <w:vAlign w:val="center"/>
          </w:tcPr>
          <w:p w14:paraId="24CD57D1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4AEC184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BW65</w:t>
            </w:r>
          </w:p>
        </w:tc>
      </w:tr>
      <w:tr w:rsidR="00E55EE2" w:rsidRPr="001A2C5E" w14:paraId="7F856CD3" w14:textId="77777777" w:rsidTr="006827B6">
        <w:tc>
          <w:tcPr>
            <w:tcW w:w="2694" w:type="dxa"/>
            <w:vAlign w:val="center"/>
          </w:tcPr>
          <w:p w14:paraId="74C85C6A" w14:textId="77777777" w:rsidR="00E55EE2" w:rsidRPr="001A2C5E" w:rsidRDefault="00E55EE2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58E4F4F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55EE2" w:rsidRPr="001A2C5E" w14:paraId="2546962F" w14:textId="77777777" w:rsidTr="006827B6">
        <w:tc>
          <w:tcPr>
            <w:tcW w:w="2694" w:type="dxa"/>
            <w:vAlign w:val="center"/>
          </w:tcPr>
          <w:p w14:paraId="3CACE6C5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1DE0D1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560DEA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E55EE2" w:rsidRPr="001A2C5E" w14:paraId="5ABAA29D" w14:textId="77777777" w:rsidTr="006827B6">
        <w:tc>
          <w:tcPr>
            <w:tcW w:w="2694" w:type="dxa"/>
            <w:vAlign w:val="center"/>
          </w:tcPr>
          <w:p w14:paraId="1FFC3DE7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DF7C91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E55EE2" w:rsidRPr="001A2C5E" w14:paraId="425E43DB" w14:textId="77777777" w:rsidTr="006827B6">
        <w:tc>
          <w:tcPr>
            <w:tcW w:w="2694" w:type="dxa"/>
            <w:vAlign w:val="center"/>
          </w:tcPr>
          <w:p w14:paraId="44FD3601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0D9D74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5C412A3A">
              <w:rPr>
                <w:rFonts w:ascii="Corbel" w:hAnsi="Corbel"/>
                <w:b w:val="0"/>
                <w:sz w:val="24"/>
                <w:szCs w:val="24"/>
              </w:rPr>
              <w:t>Studia I stopni</w:t>
            </w:r>
          </w:p>
        </w:tc>
      </w:tr>
      <w:tr w:rsidR="00E55EE2" w:rsidRPr="001A2C5E" w14:paraId="3550F976" w14:textId="77777777" w:rsidTr="006827B6">
        <w:tc>
          <w:tcPr>
            <w:tcW w:w="2694" w:type="dxa"/>
            <w:vAlign w:val="center"/>
          </w:tcPr>
          <w:p w14:paraId="355E04CC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EAD096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55EE2" w:rsidRPr="001A2C5E" w14:paraId="5189DC55" w14:textId="77777777" w:rsidTr="006827B6">
        <w:tc>
          <w:tcPr>
            <w:tcW w:w="2694" w:type="dxa"/>
            <w:vAlign w:val="center"/>
          </w:tcPr>
          <w:p w14:paraId="7E7EFE27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E919A6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55EE2" w:rsidRPr="001A2C5E" w14:paraId="53A95302" w14:textId="77777777" w:rsidTr="006827B6">
        <w:tc>
          <w:tcPr>
            <w:tcW w:w="2694" w:type="dxa"/>
            <w:vAlign w:val="center"/>
          </w:tcPr>
          <w:p w14:paraId="30D6795A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EFA4EAF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7A69640C">
              <w:rPr>
                <w:rFonts w:ascii="Corbel" w:hAnsi="Corbel"/>
                <w:b w:val="0"/>
                <w:sz w:val="24"/>
                <w:szCs w:val="24"/>
              </w:rPr>
              <w:t>III rok/VI semestr</w:t>
            </w:r>
          </w:p>
        </w:tc>
      </w:tr>
      <w:tr w:rsidR="00E55EE2" w:rsidRPr="001A2C5E" w14:paraId="53136E0B" w14:textId="77777777" w:rsidTr="006827B6">
        <w:tc>
          <w:tcPr>
            <w:tcW w:w="2694" w:type="dxa"/>
            <w:vAlign w:val="center"/>
          </w:tcPr>
          <w:p w14:paraId="21E25FDA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83E5CC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E55EE2" w:rsidRPr="001A2C5E" w14:paraId="77DA0569" w14:textId="77777777" w:rsidTr="006827B6">
        <w:tc>
          <w:tcPr>
            <w:tcW w:w="2694" w:type="dxa"/>
            <w:vAlign w:val="center"/>
          </w:tcPr>
          <w:p w14:paraId="2B7178E9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383F1D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55EE2" w:rsidRPr="001A2C5E" w14:paraId="6DC6CB28" w14:textId="77777777" w:rsidTr="006827B6">
        <w:tc>
          <w:tcPr>
            <w:tcW w:w="2694" w:type="dxa"/>
            <w:vAlign w:val="center"/>
          </w:tcPr>
          <w:p w14:paraId="020E9119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E11A9E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1A2C5E">
              <w:rPr>
                <w:rFonts w:ascii="Corbel" w:hAnsi="Corbel"/>
                <w:b w:val="0"/>
                <w:sz w:val="24"/>
                <w:szCs w:val="24"/>
              </w:rPr>
              <w:t>r hab. Krzysztof Żarna</w:t>
            </w:r>
          </w:p>
        </w:tc>
      </w:tr>
      <w:tr w:rsidR="00E55EE2" w:rsidRPr="001A2C5E" w14:paraId="7B66F026" w14:textId="77777777" w:rsidTr="006827B6">
        <w:tc>
          <w:tcPr>
            <w:tcW w:w="2694" w:type="dxa"/>
            <w:vAlign w:val="center"/>
          </w:tcPr>
          <w:p w14:paraId="7E6CB15C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DD0072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1A2C5E">
              <w:rPr>
                <w:rFonts w:ascii="Corbel" w:hAnsi="Corbel"/>
                <w:b w:val="0"/>
                <w:sz w:val="24"/>
                <w:szCs w:val="24"/>
              </w:rPr>
              <w:t>gr Karol Piękoś</w:t>
            </w:r>
          </w:p>
        </w:tc>
      </w:tr>
    </w:tbl>
    <w:p w14:paraId="3717E0BC" w14:textId="77777777" w:rsidR="00E55EE2" w:rsidRPr="001A2C5E" w:rsidRDefault="00E55EE2" w:rsidP="00E55EE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 xml:space="preserve">* </w:t>
      </w:r>
      <w:r w:rsidRPr="001A2C5E">
        <w:rPr>
          <w:rFonts w:ascii="Corbel" w:hAnsi="Corbel"/>
          <w:i/>
          <w:sz w:val="24"/>
          <w:szCs w:val="24"/>
        </w:rPr>
        <w:t>-</w:t>
      </w:r>
      <w:r w:rsidRPr="001A2C5E">
        <w:rPr>
          <w:rFonts w:ascii="Corbel" w:hAnsi="Corbel"/>
          <w:b w:val="0"/>
          <w:i/>
          <w:sz w:val="24"/>
          <w:szCs w:val="24"/>
        </w:rPr>
        <w:t>opcjonalni</w:t>
      </w:r>
      <w:r w:rsidRPr="001A2C5E">
        <w:rPr>
          <w:rFonts w:ascii="Corbel" w:hAnsi="Corbel"/>
          <w:b w:val="0"/>
          <w:sz w:val="24"/>
          <w:szCs w:val="24"/>
        </w:rPr>
        <w:t>e,</w:t>
      </w:r>
      <w:r w:rsidRPr="001A2C5E">
        <w:rPr>
          <w:rFonts w:ascii="Corbel" w:hAnsi="Corbel"/>
          <w:i/>
          <w:sz w:val="24"/>
          <w:szCs w:val="24"/>
        </w:rPr>
        <w:t xml:space="preserve"> </w:t>
      </w:r>
      <w:r w:rsidRPr="001A2C5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A155AC0" w14:textId="77777777" w:rsidR="00E55EE2" w:rsidRPr="001A2C5E" w:rsidRDefault="00E55EE2" w:rsidP="00E55EE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047320C" w14:textId="77777777" w:rsidR="00E55EE2" w:rsidRPr="001A2C5E" w:rsidRDefault="00E55EE2" w:rsidP="00E55EE2">
      <w:pPr>
        <w:pStyle w:val="Podpunkty"/>
        <w:ind w:left="284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657B5FA" w14:textId="77777777" w:rsidR="00E55EE2" w:rsidRPr="001A2C5E" w:rsidRDefault="00E55EE2" w:rsidP="00E55EE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55EE2" w:rsidRPr="001A2C5E" w14:paraId="29F5E91F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F377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Semestr</w:t>
            </w:r>
          </w:p>
          <w:p w14:paraId="4644E62F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F7DA0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2C5E">
              <w:rPr>
                <w:rFonts w:ascii="Corbel" w:hAnsi="Corbel"/>
                <w:szCs w:val="24"/>
              </w:rPr>
              <w:t>Wykł</w:t>
            </w:r>
            <w:proofErr w:type="spellEnd"/>
            <w:r w:rsidRPr="001A2C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35A31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7AEF8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2C5E">
              <w:rPr>
                <w:rFonts w:ascii="Corbel" w:hAnsi="Corbel"/>
                <w:szCs w:val="24"/>
              </w:rPr>
              <w:t>Konw</w:t>
            </w:r>
            <w:proofErr w:type="spellEnd"/>
            <w:r w:rsidRPr="001A2C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0172B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9380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2C5E">
              <w:rPr>
                <w:rFonts w:ascii="Corbel" w:hAnsi="Corbel"/>
                <w:szCs w:val="24"/>
              </w:rPr>
              <w:t>Sem</w:t>
            </w:r>
            <w:proofErr w:type="spellEnd"/>
            <w:r w:rsidRPr="001A2C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88F42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CB743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2C5E">
              <w:rPr>
                <w:rFonts w:ascii="Corbel" w:hAnsi="Corbel"/>
                <w:szCs w:val="24"/>
              </w:rPr>
              <w:t>Prakt</w:t>
            </w:r>
            <w:proofErr w:type="spellEnd"/>
            <w:r w:rsidRPr="001A2C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F4879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Inne (jakie?)</w:t>
            </w:r>
            <w:r>
              <w:rPr>
                <w:rFonts w:ascii="Corbel" w:hAnsi="Corbel"/>
                <w:szCs w:val="24"/>
              </w:rPr>
              <w:t xml:space="preserve"> ZW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C4091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A2C5E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55EE2" w:rsidRPr="001A2C5E" w14:paraId="0F4B30AE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1A0F" w14:textId="77777777" w:rsidR="00E55EE2" w:rsidRPr="001A2C5E" w:rsidRDefault="00E55EE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D9C72" w14:textId="6E1ADEFF"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A9F1" w14:textId="17E9C6BD"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44F1" w14:textId="7E79FBED"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4827A" w14:textId="28C2A6F0"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E739C" w14:textId="4E8B1822"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61A17" w14:textId="4929AD1D"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3A5D8" w14:textId="5EE3066D"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1FDF" w14:textId="77777777" w:rsidR="00E55EE2" w:rsidRPr="001A2C5E" w:rsidRDefault="00E55EE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5DAB" w14:textId="77777777" w:rsidR="00E55EE2" w:rsidRPr="001A2C5E" w:rsidRDefault="00E55EE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974898" w14:textId="77777777" w:rsidR="00E55EE2" w:rsidRPr="001A2C5E" w:rsidRDefault="00E55EE2" w:rsidP="00E55EE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C8D0B4" w14:textId="77777777" w:rsidR="00E55EE2" w:rsidRPr="001A2C5E" w:rsidRDefault="00E55EE2" w:rsidP="00E55EE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FB48EF" w14:textId="77777777" w:rsidR="00E55EE2" w:rsidRPr="001A2C5E" w:rsidRDefault="00E55EE2" w:rsidP="00E55EE2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>1.2.</w:t>
      </w:r>
      <w:r w:rsidRPr="001A2C5E">
        <w:rPr>
          <w:rFonts w:ascii="Corbel" w:hAnsi="Corbel"/>
          <w:smallCaps w:val="0"/>
          <w:szCs w:val="24"/>
        </w:rPr>
        <w:tab/>
        <w:t>Sposób realizacji zajęć</w:t>
      </w:r>
    </w:p>
    <w:p w14:paraId="7D29AD7F" w14:textId="77777777" w:rsidR="00E55EE2" w:rsidRPr="001A2C5E" w:rsidRDefault="00E55EE2" w:rsidP="00E55EE2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Segoe UI Symbol" w:eastAsia="MS Gothic" w:hAnsi="Segoe UI Symbol" w:cs="Segoe UI Symbol"/>
          <w:b w:val="0"/>
          <w:szCs w:val="24"/>
        </w:rPr>
        <w:t>☒</w:t>
      </w:r>
      <w:r w:rsidRPr="001A2C5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2F1D594" w14:textId="77777777" w:rsidR="00E55EE2" w:rsidRPr="001A2C5E" w:rsidRDefault="00E55EE2" w:rsidP="00E55EE2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Segoe UI Symbol" w:eastAsia="MS Gothic" w:hAnsi="Segoe UI Symbol" w:cs="Segoe UI Symbol"/>
          <w:b w:val="0"/>
          <w:szCs w:val="24"/>
        </w:rPr>
        <w:t>☐</w:t>
      </w:r>
      <w:r w:rsidRPr="001A2C5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29B63A9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2E4B1C84" w14:textId="77777777" w:rsidR="00E55EE2" w:rsidRPr="001A2C5E" w:rsidRDefault="00E55EE2" w:rsidP="00E55EE2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1.3 </w:t>
      </w:r>
      <w:r w:rsidRPr="001A2C5E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1A2C5E">
        <w:rPr>
          <w:rFonts w:ascii="Corbel" w:hAnsi="Corbel"/>
          <w:b w:val="0"/>
          <w:smallCaps w:val="0"/>
          <w:szCs w:val="24"/>
        </w:rPr>
        <w:t xml:space="preserve">(egzamin, </w:t>
      </w:r>
      <w:r w:rsidRPr="00560DEA">
        <w:rPr>
          <w:rFonts w:ascii="Corbel" w:hAnsi="Corbel"/>
          <w:smallCaps w:val="0"/>
          <w:szCs w:val="24"/>
          <w:u w:val="single"/>
        </w:rPr>
        <w:t>zaliczenie z oceną</w:t>
      </w:r>
      <w:r w:rsidRPr="001A2C5E">
        <w:rPr>
          <w:rFonts w:ascii="Corbel" w:hAnsi="Corbel"/>
          <w:b w:val="0"/>
          <w:smallCaps w:val="0"/>
          <w:szCs w:val="24"/>
        </w:rPr>
        <w:t>, zaliczenie bez oceny)</w:t>
      </w:r>
    </w:p>
    <w:p w14:paraId="1291D0CB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7F03B13E" w14:textId="77777777" w:rsidR="00E55EE2" w:rsidRDefault="00E55EE2" w:rsidP="00E55EE2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1A2C5E">
        <w:rPr>
          <w:rFonts w:ascii="Corbel" w:hAnsi="Corbel"/>
          <w:szCs w:val="24"/>
        </w:rPr>
        <w:t xml:space="preserve">2.Wymagania wstępne </w:t>
      </w:r>
    </w:p>
    <w:p w14:paraId="4BB38BE3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55EE2" w:rsidRPr="001A2C5E" w14:paraId="232E8510" w14:textId="77777777" w:rsidTr="006827B6">
        <w:tc>
          <w:tcPr>
            <w:tcW w:w="9670" w:type="dxa"/>
          </w:tcPr>
          <w:p w14:paraId="420A60C0" w14:textId="77777777" w:rsidR="00E55EE2" w:rsidRPr="001A2C5E" w:rsidRDefault="00E55EE2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klasyfikacji zdarzeń takich jak sytuacja kryzysowa, awaria techniczna, stopnie alarmowe, stany nadzwyczajne w tym klęski żywiołowe.</w:t>
            </w:r>
          </w:p>
        </w:tc>
      </w:tr>
    </w:tbl>
    <w:p w14:paraId="4AB36C16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60466773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1A2C5E">
        <w:rPr>
          <w:rFonts w:ascii="Corbel" w:hAnsi="Corbel"/>
          <w:szCs w:val="24"/>
        </w:rPr>
        <w:t>3. cele, efekty uczenia się , treści Programowe i stosowane metody Dydaktyczne</w:t>
      </w:r>
    </w:p>
    <w:p w14:paraId="07FB905B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8DDA3E9" w14:textId="77777777" w:rsidR="00E55EE2" w:rsidRPr="001A2C5E" w:rsidRDefault="00E55EE2" w:rsidP="00E55EE2">
      <w:pPr>
        <w:pStyle w:val="Podpunkty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>3.1 Cele przedmiotu</w:t>
      </w:r>
    </w:p>
    <w:p w14:paraId="49E60BF8" w14:textId="77777777" w:rsidR="00E55EE2" w:rsidRPr="001A2C5E" w:rsidRDefault="00E55EE2" w:rsidP="00E55EE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55EE2" w:rsidRPr="001A2C5E" w14:paraId="60ECF1A1" w14:textId="77777777" w:rsidTr="006827B6">
        <w:tc>
          <w:tcPr>
            <w:tcW w:w="851" w:type="dxa"/>
            <w:vAlign w:val="center"/>
          </w:tcPr>
          <w:p w14:paraId="1965F945" w14:textId="77777777" w:rsidR="00E55EE2" w:rsidRPr="001A2C5E" w:rsidRDefault="00E55EE2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8188D2D" w14:textId="77777777" w:rsidR="00E55EE2" w:rsidRPr="001A2C5E" w:rsidRDefault="00E55EE2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Umiejętność definiowania i prawidłowego klasyfikowania rodzajów zdarzeń w odniesieniu do zmiennego stanu prawnego.</w:t>
            </w:r>
          </w:p>
        </w:tc>
      </w:tr>
      <w:tr w:rsidR="00E55EE2" w:rsidRPr="001A2C5E" w14:paraId="7CDE797B" w14:textId="77777777" w:rsidTr="006827B6">
        <w:tc>
          <w:tcPr>
            <w:tcW w:w="851" w:type="dxa"/>
            <w:vAlign w:val="center"/>
          </w:tcPr>
          <w:p w14:paraId="7CFE981C" w14:textId="77777777" w:rsidR="00E55EE2" w:rsidRPr="001A2C5E" w:rsidRDefault="00E55EE2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1E5638" w14:textId="77777777" w:rsidR="00E55EE2" w:rsidRPr="001A2C5E" w:rsidRDefault="00E55EE2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Rozumienie procesu przejścia od zdarzenia w sytuacji kryzysowej do wprowadzenia jednego ze stanów nadzwyczajnych.</w:t>
            </w:r>
          </w:p>
        </w:tc>
      </w:tr>
      <w:tr w:rsidR="00E55EE2" w:rsidRPr="001A2C5E" w14:paraId="2F91D909" w14:textId="77777777" w:rsidTr="006827B6">
        <w:tc>
          <w:tcPr>
            <w:tcW w:w="851" w:type="dxa"/>
            <w:vAlign w:val="center"/>
          </w:tcPr>
          <w:p w14:paraId="7DE76D66" w14:textId="77777777" w:rsidR="00E55EE2" w:rsidRPr="001A2C5E" w:rsidRDefault="00E55EE2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25CDCDD" w14:textId="77777777" w:rsidR="00E55EE2" w:rsidRPr="001A2C5E" w:rsidRDefault="00E55EE2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Poznanie podstawowych podstaw prawnych, procedur i uwarunkowań realizacji zadań w czwartej fazie zarządzania kryzysowego związanej z usuwaniem skutków zdarzeń.</w:t>
            </w:r>
          </w:p>
        </w:tc>
      </w:tr>
    </w:tbl>
    <w:p w14:paraId="09400471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77F7122D" w14:textId="77777777" w:rsidR="00E55EE2" w:rsidRDefault="00E55EE2" w:rsidP="00E55EE2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b/>
          <w:sz w:val="24"/>
          <w:szCs w:val="24"/>
        </w:rPr>
        <w:t>3.2 Efekty uczenia się dla przedmiotu</w:t>
      </w:r>
      <w:r w:rsidRPr="001A2C5E">
        <w:rPr>
          <w:rFonts w:ascii="Corbel" w:hAnsi="Corbel"/>
          <w:sz w:val="24"/>
          <w:szCs w:val="24"/>
        </w:rPr>
        <w:t xml:space="preserve"> </w:t>
      </w:r>
    </w:p>
    <w:p w14:paraId="5C815237" w14:textId="77777777" w:rsidR="00E55EE2" w:rsidRDefault="00E55EE2" w:rsidP="00E55EE2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55EE2" w:rsidRPr="001A2C5E" w14:paraId="113DCB6A" w14:textId="77777777" w:rsidTr="006827B6">
        <w:tc>
          <w:tcPr>
            <w:tcW w:w="1680" w:type="dxa"/>
            <w:vAlign w:val="center"/>
          </w:tcPr>
          <w:p w14:paraId="683BEA36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smallCaps w:val="0"/>
                <w:szCs w:val="24"/>
              </w:rPr>
              <w:t>EK</w:t>
            </w: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5D94F87A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70D3883" w14:textId="3E9D9CF9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1A2C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5EE2" w:rsidRPr="001A2C5E" w14:paraId="1AE382DB" w14:textId="77777777" w:rsidTr="006827B6">
        <w:tc>
          <w:tcPr>
            <w:tcW w:w="1680" w:type="dxa"/>
          </w:tcPr>
          <w:p w14:paraId="0AB16279" w14:textId="77777777" w:rsidR="00E55EE2" w:rsidRPr="001A2C5E" w:rsidRDefault="00E55EE2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EK_01</w:t>
            </w:r>
          </w:p>
        </w:tc>
        <w:tc>
          <w:tcPr>
            <w:tcW w:w="5975" w:type="dxa"/>
          </w:tcPr>
          <w:p w14:paraId="521B81F0" w14:textId="3FC07B45" w:rsidR="00E55EE2" w:rsidRPr="001A2C5E" w:rsidRDefault="00C429F7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429F7">
              <w:rPr>
                <w:rFonts w:ascii="Corbel" w:hAnsi="Corbel"/>
                <w:sz w:val="24"/>
                <w:szCs w:val="24"/>
              </w:rPr>
              <w:t>Posiada wiedzę na temat rodzajów struktur społecznych i instytucji życia społecznego oraz zachodzących pomiędzy nimi relacjach oraz mechanizmów w zakresie likwidacji skutków zdarzeń.</w:t>
            </w:r>
          </w:p>
        </w:tc>
        <w:tc>
          <w:tcPr>
            <w:tcW w:w="1865" w:type="dxa"/>
          </w:tcPr>
          <w:p w14:paraId="43652905" w14:textId="5DCEF289" w:rsidR="00E55EE2" w:rsidRPr="001A2C5E" w:rsidRDefault="00E55EE2" w:rsidP="00C429F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4297F">
              <w:rPr>
                <w:rFonts w:ascii="Corbel" w:hAnsi="Corbel"/>
                <w:smallCaps/>
                <w:sz w:val="24"/>
                <w:szCs w:val="24"/>
              </w:rPr>
              <w:t>K_W05</w:t>
            </w:r>
          </w:p>
        </w:tc>
      </w:tr>
      <w:tr w:rsidR="00E55EE2" w:rsidRPr="001A2C5E" w14:paraId="78336A84" w14:textId="77777777" w:rsidTr="006827B6">
        <w:tc>
          <w:tcPr>
            <w:tcW w:w="1680" w:type="dxa"/>
          </w:tcPr>
          <w:p w14:paraId="251FBD76" w14:textId="77777777" w:rsidR="00E55EE2" w:rsidRPr="001A2C5E" w:rsidRDefault="00E55EE2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975" w:type="dxa"/>
          </w:tcPr>
          <w:p w14:paraId="4DB430A8" w14:textId="3C618A1B" w:rsidR="00E55EE2" w:rsidRPr="001A2C5E" w:rsidRDefault="00C429F7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Rozumie podstawowe zagrożenia pojawiające się w fazie odbudowy oraz proponuje sposoby przeciwdziałania im. </w:t>
            </w:r>
          </w:p>
        </w:tc>
        <w:tc>
          <w:tcPr>
            <w:tcW w:w="1865" w:type="dxa"/>
          </w:tcPr>
          <w:p w14:paraId="14BB803D" w14:textId="0630309B" w:rsidR="00E55EE2" w:rsidRPr="001A2C5E" w:rsidRDefault="00C429F7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C429F7">
              <w:rPr>
                <w:rFonts w:ascii="Corbel" w:hAnsi="Corbel"/>
                <w:smallCaps/>
                <w:sz w:val="24"/>
                <w:szCs w:val="24"/>
              </w:rPr>
              <w:t>K_W07</w:t>
            </w:r>
          </w:p>
        </w:tc>
      </w:tr>
      <w:tr w:rsidR="00E55EE2" w:rsidRPr="001A2C5E" w14:paraId="5B42448A" w14:textId="77777777" w:rsidTr="006827B6">
        <w:tc>
          <w:tcPr>
            <w:tcW w:w="1680" w:type="dxa"/>
          </w:tcPr>
          <w:p w14:paraId="678A394B" w14:textId="77777777" w:rsidR="00E55EE2" w:rsidRPr="001A2C5E" w:rsidRDefault="00E55EE2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975" w:type="dxa"/>
          </w:tcPr>
          <w:p w14:paraId="3CC4EF74" w14:textId="575781DA" w:rsidR="00E55EE2" w:rsidRPr="001A2C5E" w:rsidRDefault="00AF39A5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Podejmuje współprace w celu wypracowania rozwiązań uwzględniających postulaty różnych środowisk przy wykorzystaniu nowoczesnych technologii.</w:t>
            </w:r>
          </w:p>
        </w:tc>
        <w:tc>
          <w:tcPr>
            <w:tcW w:w="1865" w:type="dxa"/>
          </w:tcPr>
          <w:p w14:paraId="6A22FC9F" w14:textId="6E331CFE" w:rsidR="00E55EE2" w:rsidRPr="001A2C5E" w:rsidRDefault="00C429F7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C429F7">
              <w:rPr>
                <w:rFonts w:ascii="Corbel" w:hAnsi="Corbel"/>
                <w:smallCaps/>
                <w:sz w:val="24"/>
                <w:szCs w:val="24"/>
              </w:rPr>
              <w:t>K_U06</w:t>
            </w:r>
          </w:p>
        </w:tc>
      </w:tr>
      <w:tr w:rsidR="00C429F7" w:rsidRPr="001A2C5E" w14:paraId="089A342E" w14:textId="77777777" w:rsidTr="006827B6">
        <w:tc>
          <w:tcPr>
            <w:tcW w:w="1680" w:type="dxa"/>
          </w:tcPr>
          <w:p w14:paraId="723F7B51" w14:textId="3284FBF6" w:rsidR="00C429F7" w:rsidRPr="001A2C5E" w:rsidRDefault="00C429F7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975" w:type="dxa"/>
          </w:tcPr>
          <w:p w14:paraId="086AD2B5" w14:textId="26D7F717" w:rsidR="00C429F7" w:rsidRPr="001A2C5E" w:rsidRDefault="00AF39A5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na podstawie zdobytej wiedzy opracować propozycję rozwiązań zmierzających do usprawnienia procesu odbudowy. </w:t>
            </w:r>
          </w:p>
        </w:tc>
        <w:tc>
          <w:tcPr>
            <w:tcW w:w="1865" w:type="dxa"/>
          </w:tcPr>
          <w:p w14:paraId="05221C09" w14:textId="390166E5" w:rsidR="00C429F7" w:rsidRPr="00C429F7" w:rsidRDefault="00C429F7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C429F7">
              <w:rPr>
                <w:rFonts w:ascii="Corbel" w:hAnsi="Corbel"/>
                <w:smallCaps/>
                <w:sz w:val="24"/>
                <w:szCs w:val="24"/>
              </w:rPr>
              <w:t>K_K03</w:t>
            </w:r>
          </w:p>
        </w:tc>
      </w:tr>
    </w:tbl>
    <w:p w14:paraId="2708DAEC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19C3471C" w14:textId="77777777" w:rsidR="00E55EE2" w:rsidRPr="001A2C5E" w:rsidRDefault="00E55EE2" w:rsidP="00E55EE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A2C5E">
        <w:rPr>
          <w:rFonts w:ascii="Corbel" w:hAnsi="Corbel"/>
          <w:b/>
          <w:sz w:val="24"/>
          <w:szCs w:val="24"/>
        </w:rPr>
        <w:t xml:space="preserve">3.3 Treści programowe </w:t>
      </w:r>
      <w:r w:rsidRPr="001A2C5E">
        <w:rPr>
          <w:rFonts w:ascii="Corbel" w:hAnsi="Corbel"/>
          <w:sz w:val="24"/>
          <w:szCs w:val="24"/>
        </w:rPr>
        <w:t xml:space="preserve">  </w:t>
      </w:r>
    </w:p>
    <w:p w14:paraId="738BB990" w14:textId="77777777" w:rsidR="00E55EE2" w:rsidRPr="001A2C5E" w:rsidRDefault="00E55EE2" w:rsidP="00E55EE2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55EE2" w:rsidRPr="001A2C5E" w14:paraId="7C820645" w14:textId="77777777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AB296" w14:textId="77777777" w:rsidR="00E55EE2" w:rsidRPr="001A2C5E" w:rsidRDefault="00E55EE2" w:rsidP="006827B6">
            <w:pPr>
              <w:spacing w:before="100" w:beforeAutospacing="1" w:after="100" w:afterAutospacing="1"/>
              <w:ind w:left="708" w:hanging="708"/>
              <w:contextualSpacing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Treści merytoryczne</w:t>
            </w:r>
          </w:p>
        </w:tc>
      </w:tr>
      <w:tr w:rsidR="00E55EE2" w:rsidRPr="001A2C5E" w14:paraId="243CD706" w14:textId="77777777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786D8" w14:textId="77777777"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t>Podstawy prawne systemu bezpieczeństwa.</w:t>
            </w:r>
          </w:p>
        </w:tc>
      </w:tr>
      <w:tr w:rsidR="00E55EE2" w:rsidRPr="001A2C5E" w14:paraId="3F825235" w14:textId="77777777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1D0C1" w14:textId="77777777"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t>Klasyfikacja zdarzeń w różnych stanach prawnych: kryzys, stopień alarmowy, stan klęski żywiołowej.</w:t>
            </w:r>
          </w:p>
        </w:tc>
      </w:tr>
      <w:tr w:rsidR="00E55EE2" w:rsidRPr="001A2C5E" w14:paraId="47EA7EEB" w14:textId="77777777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889C8" w14:textId="77777777"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Procedury szacowania strat i szkód.</w:t>
            </w:r>
          </w:p>
        </w:tc>
      </w:tr>
      <w:tr w:rsidR="00E55EE2" w:rsidRPr="001A2C5E" w14:paraId="37679674" w14:textId="77777777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3DF3B" w14:textId="77777777"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Likwidacja zdarzeń skutków klęsk żywiołowych. </w:t>
            </w:r>
          </w:p>
        </w:tc>
      </w:tr>
      <w:tr w:rsidR="00E55EE2" w:rsidRPr="001A2C5E" w14:paraId="531A255A" w14:textId="77777777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3A693" w14:textId="77777777"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Uruchamianie sił i środków Sił Zbrojnych RP do udziału w likwidacji skutków klęsk żywiołowych.</w:t>
            </w:r>
          </w:p>
        </w:tc>
      </w:tr>
      <w:tr w:rsidR="00E55EE2" w:rsidRPr="001A2C5E" w14:paraId="0337D0FD" w14:textId="77777777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7C045" w14:textId="77777777"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t>Weryfikacja rozmiarów skutków zdarzeń.</w:t>
            </w:r>
          </w:p>
        </w:tc>
      </w:tr>
      <w:tr w:rsidR="00E55EE2" w:rsidRPr="001A2C5E" w14:paraId="6D87C59C" w14:textId="77777777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93D0D" w14:textId="77777777"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t>Kolokwium zaliczeniowe.</w:t>
            </w:r>
          </w:p>
        </w:tc>
      </w:tr>
    </w:tbl>
    <w:p w14:paraId="0CB4D0C2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0FB96949" w14:textId="77777777" w:rsidR="00E55EE2" w:rsidRPr="001A2C5E" w:rsidRDefault="00E55EE2" w:rsidP="00E55EE2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>3.4 Metody dydaktyczne</w:t>
      </w:r>
      <w:r w:rsidRPr="001A2C5E">
        <w:rPr>
          <w:rFonts w:ascii="Corbel" w:hAnsi="Corbel"/>
          <w:b w:val="0"/>
          <w:smallCaps w:val="0"/>
          <w:szCs w:val="24"/>
        </w:rPr>
        <w:t xml:space="preserve"> </w:t>
      </w:r>
    </w:p>
    <w:p w14:paraId="5708E1F2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0AD0E53F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Corbel" w:hAnsi="Corbel"/>
          <w:b w:val="0"/>
          <w:smallCaps w:val="0"/>
          <w:szCs w:val="24"/>
        </w:rPr>
        <w:t>Rozmowa nauczająca, analiza i interpretacja tekstów źródłowych, praca w grupach, analiza przypadków, dyskusja, rozwiązywanie zadań.</w:t>
      </w:r>
    </w:p>
    <w:p w14:paraId="0AF75DAF" w14:textId="77777777" w:rsidR="00E55EE2" w:rsidRPr="001A2C5E" w:rsidRDefault="00E55EE2" w:rsidP="00E55EE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4ED1B41A" w14:textId="77777777" w:rsidR="00E55EE2" w:rsidRPr="001A2C5E" w:rsidRDefault="00E55EE2" w:rsidP="00E55EE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5DF725C1" w14:textId="77777777" w:rsidR="00E55EE2" w:rsidRPr="001A2C5E" w:rsidRDefault="00E55EE2" w:rsidP="00E55EE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4. METODY I KRYTERIA OCENY </w:t>
      </w:r>
    </w:p>
    <w:p w14:paraId="6D7054EC" w14:textId="77777777" w:rsidR="00E55EE2" w:rsidRPr="001A2C5E" w:rsidRDefault="00E55EE2" w:rsidP="00E55EE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0976CC96" w14:textId="77777777" w:rsidR="00E55EE2" w:rsidRPr="001A2C5E" w:rsidRDefault="00E55EE2" w:rsidP="00E55EE2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>4.1 Sposoby weryfikacji efektów uczenia się</w:t>
      </w:r>
    </w:p>
    <w:p w14:paraId="2D934ADE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E55EE2" w:rsidRPr="001A2C5E" w14:paraId="1E1FC352" w14:textId="77777777" w:rsidTr="006827B6">
        <w:tc>
          <w:tcPr>
            <w:tcW w:w="1985" w:type="dxa"/>
            <w:vAlign w:val="center"/>
          </w:tcPr>
          <w:p w14:paraId="06ABFF38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6AAF49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D32FE1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E09298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64B279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A2C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A2C5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55EE2" w:rsidRPr="001A2C5E" w14:paraId="66EB35A0" w14:textId="77777777" w:rsidTr="006827B6">
        <w:tc>
          <w:tcPr>
            <w:tcW w:w="1985" w:type="dxa"/>
          </w:tcPr>
          <w:p w14:paraId="4394E1D4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1A84EF8" w14:textId="77777777" w:rsidR="00E55EE2" w:rsidRPr="001A2C5E" w:rsidRDefault="00E55EE2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70EA4879" w14:textId="77777777" w:rsidR="00E55EE2" w:rsidRPr="001A2C5E" w:rsidRDefault="00E55EE2" w:rsidP="006827B6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="00E55EE2" w:rsidRPr="001A2C5E" w14:paraId="6E082657" w14:textId="77777777" w:rsidTr="006827B6">
        <w:tc>
          <w:tcPr>
            <w:tcW w:w="1985" w:type="dxa"/>
          </w:tcPr>
          <w:p w14:paraId="68753C13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48E95E4" w14:textId="77777777" w:rsidR="00E55EE2" w:rsidRPr="001A2C5E" w:rsidRDefault="00E55EE2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1D1948BC" w14:textId="77777777" w:rsidR="00E55EE2" w:rsidRPr="001A2C5E" w:rsidRDefault="00E55EE2" w:rsidP="006827B6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="00E55EE2" w:rsidRPr="001A2C5E" w14:paraId="08A763AE" w14:textId="77777777" w:rsidTr="006827B6">
        <w:tc>
          <w:tcPr>
            <w:tcW w:w="1985" w:type="dxa"/>
          </w:tcPr>
          <w:p w14:paraId="49B3D3D6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2D298E1" w14:textId="77777777" w:rsidR="00E55EE2" w:rsidRPr="001A2C5E" w:rsidRDefault="00E55EE2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343FA4F0" w14:textId="77777777" w:rsidR="00E55EE2" w:rsidRPr="001A2C5E" w:rsidRDefault="00E55EE2" w:rsidP="006827B6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="00E55EE2" w:rsidRPr="001A2C5E" w14:paraId="5FB475EB" w14:textId="77777777" w:rsidTr="006827B6">
        <w:tc>
          <w:tcPr>
            <w:tcW w:w="1985" w:type="dxa"/>
          </w:tcPr>
          <w:p w14:paraId="18A7D18C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91E9856" w14:textId="77777777" w:rsidR="00E55EE2" w:rsidRPr="001A2C5E" w:rsidRDefault="00E55EE2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25C70917" w14:textId="77777777" w:rsidR="00E55EE2" w:rsidRPr="001A2C5E" w:rsidRDefault="00E55EE2" w:rsidP="006827B6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="00E55EE2" w:rsidRPr="001A2C5E" w14:paraId="6BB7BC34" w14:textId="77777777" w:rsidTr="006827B6">
        <w:tc>
          <w:tcPr>
            <w:tcW w:w="1985" w:type="dxa"/>
          </w:tcPr>
          <w:p w14:paraId="291CABEA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BFBE6EE" w14:textId="77777777" w:rsidR="00E55EE2" w:rsidRPr="001A2C5E" w:rsidRDefault="00E55EE2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Obserwacja postawy i prezentowanego stanowiska</w:t>
            </w:r>
          </w:p>
        </w:tc>
        <w:tc>
          <w:tcPr>
            <w:tcW w:w="2126" w:type="dxa"/>
          </w:tcPr>
          <w:p w14:paraId="19D717C6" w14:textId="77777777" w:rsidR="00E55EE2" w:rsidRPr="001A2C5E" w:rsidRDefault="00E55EE2" w:rsidP="006827B6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="00E55EE2" w:rsidRPr="001A2C5E" w14:paraId="39F47152" w14:textId="77777777" w:rsidTr="006827B6">
        <w:tc>
          <w:tcPr>
            <w:tcW w:w="1985" w:type="dxa"/>
          </w:tcPr>
          <w:p w14:paraId="02BBF65A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FE69E0D" w14:textId="77777777" w:rsidR="00E55EE2" w:rsidRPr="001A2C5E" w:rsidRDefault="00E55EE2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Obserwacja postawy i prezentowanego stanowiska</w:t>
            </w:r>
          </w:p>
        </w:tc>
        <w:tc>
          <w:tcPr>
            <w:tcW w:w="2126" w:type="dxa"/>
          </w:tcPr>
          <w:p w14:paraId="4D4A643E" w14:textId="77777777" w:rsidR="00E55EE2" w:rsidRPr="001A2C5E" w:rsidRDefault="00E55EE2" w:rsidP="006827B6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</w:tbl>
    <w:p w14:paraId="71AC259C" w14:textId="77777777" w:rsidR="00E55EE2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42BD52B" w14:textId="77777777" w:rsidR="00E55EE2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09DCA6E" w14:textId="77777777" w:rsidR="00E55EE2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06BC8E2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20667A8" w14:textId="77777777" w:rsidR="00E55EE2" w:rsidRPr="001A2C5E" w:rsidRDefault="00E55EE2" w:rsidP="00E55EE2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AC384E7" w14:textId="77777777" w:rsidR="00E55EE2" w:rsidRPr="001A2C5E" w:rsidRDefault="00E55EE2" w:rsidP="00E55EE2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55EE2" w:rsidRPr="001A2C5E" w14:paraId="61794075" w14:textId="77777777" w:rsidTr="006827B6">
        <w:tc>
          <w:tcPr>
            <w:tcW w:w="9670" w:type="dxa"/>
          </w:tcPr>
          <w:p w14:paraId="19CE68D6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Warunkiem uzyskania zaliczenia jest otrzymanie pozytywnej oceny z kolokwium.</w:t>
            </w:r>
          </w:p>
          <w:p w14:paraId="1E98A832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3AAAE7C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5F486B1" w14:textId="77777777" w:rsidR="00E55EE2" w:rsidRPr="001A2C5E" w:rsidRDefault="00E55EE2" w:rsidP="00E55EE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A2C5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0DFFE41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55EE2" w:rsidRPr="001A2C5E" w14:paraId="12133752" w14:textId="77777777" w:rsidTr="006827B6">
        <w:tc>
          <w:tcPr>
            <w:tcW w:w="4962" w:type="dxa"/>
            <w:vAlign w:val="center"/>
          </w:tcPr>
          <w:p w14:paraId="3C29E82B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EBC8A52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55EE2" w:rsidRPr="001A2C5E" w14:paraId="38B68904" w14:textId="77777777" w:rsidTr="006827B6">
        <w:tc>
          <w:tcPr>
            <w:tcW w:w="4962" w:type="dxa"/>
          </w:tcPr>
          <w:p w14:paraId="063DFBDD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12F4142C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E55EE2" w:rsidRPr="001A2C5E" w14:paraId="60CF8E73" w14:textId="77777777" w:rsidTr="006827B6">
        <w:tc>
          <w:tcPr>
            <w:tcW w:w="4962" w:type="dxa"/>
          </w:tcPr>
          <w:p w14:paraId="4DB33EA9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077BBEC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C714778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55EE2" w:rsidRPr="001A2C5E" w14:paraId="29F909C3" w14:textId="77777777" w:rsidTr="006827B6">
        <w:tc>
          <w:tcPr>
            <w:tcW w:w="4962" w:type="dxa"/>
          </w:tcPr>
          <w:p w14:paraId="1598B30A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1A2C5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A2C5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E193145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83E51B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E55EE2" w:rsidRPr="001A2C5E" w14:paraId="7D4879F7" w14:textId="77777777" w:rsidTr="006827B6">
        <w:tc>
          <w:tcPr>
            <w:tcW w:w="4962" w:type="dxa"/>
          </w:tcPr>
          <w:p w14:paraId="51F84638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CAABE04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E55EE2" w:rsidRPr="001A2C5E" w14:paraId="01DCE3C4" w14:textId="77777777" w:rsidTr="006827B6">
        <w:tc>
          <w:tcPr>
            <w:tcW w:w="4962" w:type="dxa"/>
          </w:tcPr>
          <w:p w14:paraId="607BE2C1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B6E0DB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1A7E25" w14:textId="77777777" w:rsidR="00E55EE2" w:rsidRPr="001A2C5E" w:rsidRDefault="00E55EE2" w:rsidP="00E55EE2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1A2C5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D65FDCE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CC68054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>6. PRAKTYKI ZAWODOWE W RAMACH PRZEDMIOTU</w:t>
      </w:r>
    </w:p>
    <w:p w14:paraId="16361513" w14:textId="77777777" w:rsidR="00E55EE2" w:rsidRPr="001A2C5E" w:rsidRDefault="00E55EE2" w:rsidP="00E55EE2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55EE2" w:rsidRPr="001A2C5E" w14:paraId="065AF2A1" w14:textId="77777777" w:rsidTr="006827B6">
        <w:trPr>
          <w:trHeight w:val="397"/>
        </w:trPr>
        <w:tc>
          <w:tcPr>
            <w:tcW w:w="3544" w:type="dxa"/>
          </w:tcPr>
          <w:p w14:paraId="33D32570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650019E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5032">
              <w:t>Nie dotyczy</w:t>
            </w:r>
          </w:p>
        </w:tc>
      </w:tr>
      <w:tr w:rsidR="00E55EE2" w:rsidRPr="001A2C5E" w14:paraId="6BC67FB8" w14:textId="77777777" w:rsidTr="006827B6">
        <w:trPr>
          <w:trHeight w:val="397"/>
        </w:trPr>
        <w:tc>
          <w:tcPr>
            <w:tcW w:w="3544" w:type="dxa"/>
          </w:tcPr>
          <w:p w14:paraId="6A1AB100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D0534C7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5032">
              <w:t>Nie dotyczy</w:t>
            </w:r>
          </w:p>
        </w:tc>
      </w:tr>
    </w:tbl>
    <w:p w14:paraId="391EB659" w14:textId="77777777" w:rsidR="00E55EE2" w:rsidRPr="001A2C5E" w:rsidRDefault="00E55EE2" w:rsidP="00E55EE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A463B96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7. LITERATURA </w:t>
      </w:r>
    </w:p>
    <w:p w14:paraId="2368DFBB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55EE2" w:rsidRPr="001A2C5E" w14:paraId="5CD28A42" w14:textId="77777777" w:rsidTr="006827B6">
        <w:trPr>
          <w:trHeight w:val="397"/>
        </w:trPr>
        <w:tc>
          <w:tcPr>
            <w:tcW w:w="7513" w:type="dxa"/>
          </w:tcPr>
          <w:p w14:paraId="095BD48A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A2C5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2F5702D" w14:textId="77777777"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Grocki</w:t>
            </w:r>
            <w:proofErr w:type="spellEnd"/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R, Zarządzanie kryzysowe. Dobre praktyki. Wydanie 2, Warszawa 2020. </w:t>
            </w:r>
          </w:p>
          <w:p w14:paraId="3CDD311C" w14:textId="77777777"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14:paraId="0CB1D2F2" w14:textId="77777777"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Wojciechowska-Filipek S., Mazurek-Kucharska B., Zarządzanie w kryzysie. Aspekty organizacyjne i psychologiczne, Warszawa 2020 r.</w:t>
            </w:r>
          </w:p>
          <w:p w14:paraId="1CF6443D" w14:textId="77777777"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14:paraId="2EA4A616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Zapałowski A., Współczesne wojska Obrony Terytorialnej w obronie narodowej, 2019, ,,Przegląd Geopolityczny” T. 28.</w:t>
            </w:r>
          </w:p>
          <w:p w14:paraId="7D84703B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</w:p>
        </w:tc>
      </w:tr>
      <w:tr w:rsidR="00E55EE2" w:rsidRPr="001A2C5E" w14:paraId="7DDA0A43" w14:textId="77777777" w:rsidTr="006827B6">
        <w:trPr>
          <w:trHeight w:val="397"/>
        </w:trPr>
        <w:tc>
          <w:tcPr>
            <w:tcW w:w="7513" w:type="dxa"/>
          </w:tcPr>
          <w:p w14:paraId="140EE583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A2C5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A879CC5" w14:textId="77777777"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Ciekanowski</w:t>
            </w:r>
            <w:proofErr w:type="spellEnd"/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Z., Nowicka J., </w:t>
            </w:r>
            <w:proofErr w:type="spellStart"/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Wyrębek</w:t>
            </w:r>
            <w:proofErr w:type="spellEnd"/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H., Zarządzanie zasobami ludzkimi w sytuacjach kryzysowych, Warszawa 2017.</w:t>
            </w:r>
          </w:p>
          <w:p w14:paraId="5F9604A9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14:paraId="193DB218" w14:textId="77777777"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lang w:val="en-US"/>
              </w:rPr>
            </w:pPr>
            <w:r w:rsidRPr="36E6E1A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Kozioł J., Impact of crisis situations on decision-making, 2018, ,,</w:t>
            </w:r>
            <w:proofErr w:type="spellStart"/>
            <w:r w:rsidRPr="36E6E1A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Zeszyty</w:t>
            </w:r>
            <w:proofErr w:type="spellEnd"/>
            <w:r w:rsidRPr="36E6E1A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36E6E1A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Naukowe</w:t>
            </w:r>
            <w:proofErr w:type="spellEnd"/>
            <w:r w:rsidRPr="36E6E1A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36E6E1A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ASzWoj</w:t>
            </w:r>
            <w:proofErr w:type="spellEnd"/>
            <w:r w:rsidRPr="36E6E1A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” nr 4 (113). </w:t>
            </w:r>
          </w:p>
          <w:p w14:paraId="6EE60F5E" w14:textId="77777777"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lang w:val="en-US"/>
              </w:rPr>
            </w:pPr>
          </w:p>
          <w:p w14:paraId="0AE88263" w14:textId="77777777" w:rsidR="00E55EE2" w:rsidRPr="00873EDA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Lidwa</w:t>
            </w:r>
            <w:proofErr w:type="spellEnd"/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W., Stachowiak Z., Zarządzanie kryzysowe. </w:t>
            </w:r>
            <w:r w:rsidRPr="00873EDA">
              <w:rPr>
                <w:rFonts w:ascii="Corbel" w:hAnsi="Corbel"/>
                <w:b w:val="0"/>
                <w:smallCaps w:val="0"/>
                <w:color w:val="000000" w:themeColor="text1"/>
              </w:rPr>
              <w:t>Podręcznik, Warszawa 2015.</w:t>
            </w:r>
          </w:p>
          <w:p w14:paraId="14DEBF8C" w14:textId="77777777"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Zakrzewski W., Wojskowe wsparcie układu pozamilitarnego w sytuacji zagrożeń niemilitarnych, 2017, ,,Studia Administracji i Bezpieczeństwa” nr 3.</w:t>
            </w:r>
          </w:p>
          <w:p w14:paraId="40671E73" w14:textId="77777777" w:rsidR="00E55EE2" w:rsidRDefault="00E55EE2" w:rsidP="006827B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Zawiła-Niedźwiecki J. (red.), Wprowadzenie do publicznego zarządzania kryzysowego, Warszawa 2020.</w:t>
            </w:r>
          </w:p>
          <w:p w14:paraId="4F07EB48" w14:textId="77777777" w:rsidR="00E55EE2" w:rsidRPr="00873EDA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0C895C4" w14:textId="77777777" w:rsidR="00E55EE2" w:rsidRPr="00873EDA" w:rsidRDefault="00E55EE2" w:rsidP="00E55EE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1A264990" w14:textId="77777777" w:rsidR="00E55EE2" w:rsidRPr="00873EDA" w:rsidRDefault="00E55EE2" w:rsidP="00E55EE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49E0C61F" w14:textId="77777777" w:rsidR="00E55EE2" w:rsidRPr="001A2C5E" w:rsidRDefault="00E55EE2" w:rsidP="00E55EE2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1A2C5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EFB280C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70247" w14:textId="77777777" w:rsidR="000778D9" w:rsidRDefault="000778D9" w:rsidP="00E55EE2">
      <w:pPr>
        <w:spacing w:after="0" w:line="240" w:lineRule="auto"/>
      </w:pPr>
      <w:r>
        <w:separator/>
      </w:r>
    </w:p>
  </w:endnote>
  <w:endnote w:type="continuationSeparator" w:id="0">
    <w:p w14:paraId="139A0D43" w14:textId="77777777" w:rsidR="000778D9" w:rsidRDefault="000778D9" w:rsidP="00E55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12B2C" w14:textId="77777777" w:rsidR="000778D9" w:rsidRDefault="000778D9" w:rsidP="00E55EE2">
      <w:pPr>
        <w:spacing w:after="0" w:line="240" w:lineRule="auto"/>
      </w:pPr>
      <w:r>
        <w:separator/>
      </w:r>
    </w:p>
  </w:footnote>
  <w:footnote w:type="continuationSeparator" w:id="0">
    <w:p w14:paraId="170E215D" w14:textId="77777777" w:rsidR="000778D9" w:rsidRDefault="000778D9" w:rsidP="00E55EE2">
      <w:pPr>
        <w:spacing w:after="0" w:line="240" w:lineRule="auto"/>
      </w:pPr>
      <w:r>
        <w:continuationSeparator/>
      </w:r>
    </w:p>
  </w:footnote>
  <w:footnote w:id="1">
    <w:p w14:paraId="4F1D5E90" w14:textId="77777777" w:rsidR="00E55EE2" w:rsidRDefault="00E55EE2" w:rsidP="00E55EE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5826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614"/>
    <w:rsid w:val="000778D9"/>
    <w:rsid w:val="003B20DA"/>
    <w:rsid w:val="003C6614"/>
    <w:rsid w:val="00415336"/>
    <w:rsid w:val="009129DC"/>
    <w:rsid w:val="009670C1"/>
    <w:rsid w:val="00A10F68"/>
    <w:rsid w:val="00AF39A5"/>
    <w:rsid w:val="00B15FF0"/>
    <w:rsid w:val="00C429F7"/>
    <w:rsid w:val="00C855D9"/>
    <w:rsid w:val="00E04071"/>
    <w:rsid w:val="00E5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52A93"/>
  <w15:chartTrackingRefBased/>
  <w15:docId w15:val="{FB72E828-CF00-4A58-A053-CAF94B063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5EE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5EE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5E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5EE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55EE2"/>
    <w:rPr>
      <w:vertAlign w:val="superscript"/>
    </w:rPr>
  </w:style>
  <w:style w:type="paragraph" w:customStyle="1" w:styleId="Punktygwne">
    <w:name w:val="Punkty główne"/>
    <w:basedOn w:val="Normalny"/>
    <w:rsid w:val="00E55EE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55EE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55EE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55EE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55EE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55EE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55EE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55EE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5E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5EE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807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3</cp:revision>
  <dcterms:created xsi:type="dcterms:W3CDTF">2022-10-26T21:17:00Z</dcterms:created>
  <dcterms:modified xsi:type="dcterms:W3CDTF">2022-10-30T20:04:00Z</dcterms:modified>
</cp:coreProperties>
</file>